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FORMULÁŘ PRO REKLAMACI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Tereza Hájková, Hlavní 101, Štěchovice, 252 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3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2B5156"/>
    <w:pPr>
      <w:spacing w:line="276" w:lineRule="auto"/>
    </w:pPr>
    <w:rPr>
      <w:rFonts w:ascii="Arial" w:cs="Arial" w:eastAsia="Arial" w:hAnsi="Arial"/>
      <w:sz w:val="22"/>
      <w:szCs w:val="22"/>
      <w:lang w:eastAsia="cs-CZ" w:val="c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2B515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TClGCt25ppSZ2iv44G3kOVhzqQ==">AMUW2mUgaOX7IcOoM2+qOOd4JwvbWUKfo0EB71qkbIg7a7UxCeJXon7KhE03EnuafTIfCB3kF6eje/hblH9YkVRtSI0PzLlESx6jauLCqK1HGnqMXb2RUX0=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</cp:coreProperties>
</file>